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12</w:t>
      </w:r>
    </w:p>
    <w:p>
      <w:pPr>
        <w:pStyle w:val="inVerseRifLezione"/>
        <w:pBdr>
          <w:bottom w:val="single" w:sz="6" w:space="1" w:color="000000"/>
        </w:pBdr>
        <w:tabs>
          <w:tab w:val="clear" w:pos="708"/>
          <w:tab w:val="left" w:pos="3047" w:leader="none"/>
          <w:tab w:val="left" w:pos="5783" w:leader="none"/>
          <w:tab w:val="right" w:pos="8504" w:leader="none"/>
        </w:tabs>
        <w:jc w:val="end"/>
        <w:rPr/>
      </w:pPr>
      <w:r>
        <w:rPr/>
        <w:t>13 – 19 dicembre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Rivelazioni profetiche dei tempi della fine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Clausola di decadenza</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Atti 2:1-21</w:t>
      </w:r>
    </w:p>
    <w:p>
      <w:pPr>
        <w:pStyle w:val="inVerseCorpo"/>
        <w:rPr/>
      </w:pPr>
      <w:r>
        <w:rPr/>
        <w:t>In alcune legislazioni, c’è una «clausola di decadenza». È una clausola che abroga uno statuto in una data specifica. I governi inseriscono clausole del genere per diverse ragioni. Per esempio potrebbero promulgare certe leggi che riducono i diritti dei cittadini in tempi di pericolo nazionale. I governi a volte includono delle clausole di decadenza per abrogare quelle leggi dopo una certa data per restituire ai loro cittadini i diritti che erano stati temporaneamente sospesi.</w:t>
      </w:r>
    </w:p>
    <w:p>
      <w:pPr>
        <w:pStyle w:val="inVerseCorpo"/>
        <w:rPr/>
      </w:pPr>
      <w:r>
        <w:rPr/>
        <w:t>Dio ha forse incluso una clausola di decadenza quando lo Spirito Santo diede il dono della profezia per la prima volta nell’antichità? C’è forse un periodo prima del ritorno di Gesù quando questo dono smetterà di apparire?</w:t>
      </w:r>
    </w:p>
    <w:p>
      <w:pPr>
        <w:pStyle w:val="inVerseCorpo"/>
        <w:rPr/>
      </w:pPr>
      <w:r>
        <w:rPr/>
        <w:t>Per rispondere a queste domande dobbiamo esaminare attentamente perché il dono profetico è importante per il successo della chiesa. Il dono della profezia è uno dei molti doni spirituali che Dio ha dato per aiutare la chiesa a prosperare. Perché la chiesa funzioni bene, Dio ha dato dei doni spirituali per facilitare il suo ministero. Nel Nuovo Testamento, troviamo diverse liste di doni spirituali, piuttosto simili ma diverse nei dettagli. Questi doni si completano a vicenda molto bene:</w:t>
      </w:r>
    </w:p>
    <w:tbl>
      <w:tblPr>
        <w:tblW w:w="5900" w:type="pct"/>
        <w:jc w:val="start"/>
        <w:tblInd w:w="-652" w:type="dxa"/>
        <w:tblLayout w:type="fixed"/>
        <w:tblCellMar>
          <w:top w:w="57" w:type="dxa"/>
          <w:start w:w="57" w:type="dxa"/>
          <w:bottom w:w="57" w:type="dxa"/>
          <w:end w:w="0" w:type="dxa"/>
        </w:tblCellMar>
      </w:tblPr>
      <w:tblGrid>
        <w:gridCol w:w="2512"/>
        <w:gridCol w:w="3201"/>
        <w:gridCol w:w="2370"/>
        <w:gridCol w:w="1951"/>
      </w:tblGrid>
      <w:tr>
        <w:trPr/>
        <w:tc>
          <w:tcPr>
            <w:tcW w:w="2512" w:type="dxa"/>
            <w:tcBorders>
              <w:top w:val="single" w:sz="4" w:space="0" w:color="000000"/>
              <w:start w:val="single" w:sz="4" w:space="0" w:color="000000"/>
              <w:bottom w:val="single" w:sz="4" w:space="0" w:color="000000"/>
            </w:tcBorders>
          </w:tcPr>
          <w:p>
            <w:pPr>
              <w:pStyle w:val="inVerseTabella"/>
              <w:rPr/>
            </w:pPr>
            <w:r>
              <w:rPr/>
              <w:t>Romani 12:6–8</w:t>
            </w:r>
          </w:p>
        </w:tc>
        <w:tc>
          <w:tcPr>
            <w:tcW w:w="3201" w:type="dxa"/>
            <w:tcBorders>
              <w:top w:val="single" w:sz="4" w:space="0" w:color="000000"/>
              <w:start w:val="single" w:sz="4" w:space="0" w:color="000000"/>
              <w:bottom w:val="single" w:sz="4" w:space="0" w:color="000000"/>
            </w:tcBorders>
          </w:tcPr>
          <w:p>
            <w:pPr>
              <w:pStyle w:val="inVerseTabella"/>
              <w:rPr/>
            </w:pPr>
            <w:r>
              <w:rPr/>
              <w:t>1 Corinzi 12:8–10</w:t>
            </w:r>
          </w:p>
        </w:tc>
        <w:tc>
          <w:tcPr>
            <w:tcW w:w="2370" w:type="dxa"/>
            <w:tcBorders>
              <w:top w:val="single" w:sz="4" w:space="0" w:color="000000"/>
              <w:start w:val="single" w:sz="4" w:space="0" w:color="000000"/>
              <w:bottom w:val="single" w:sz="4" w:space="0" w:color="000000"/>
            </w:tcBorders>
          </w:tcPr>
          <w:p>
            <w:pPr>
              <w:pStyle w:val="inVerseTabella"/>
              <w:rPr/>
            </w:pPr>
            <w:r>
              <w:rPr/>
              <w:t>1 Corinzi 12:28</w:t>
            </w:r>
          </w:p>
        </w:tc>
        <w:tc>
          <w:tcPr>
            <w:tcW w:w="1951" w:type="dxa"/>
            <w:tcBorders>
              <w:top w:val="single" w:sz="4" w:space="0" w:color="000000"/>
              <w:start w:val="single" w:sz="4" w:space="0" w:color="000000"/>
              <w:bottom w:val="single" w:sz="4" w:space="0" w:color="000000"/>
              <w:end w:val="single" w:sz="4" w:space="0" w:color="000000"/>
            </w:tcBorders>
            <w:tcMar>
              <w:end w:w="57" w:type="dxa"/>
            </w:tcMar>
          </w:tcPr>
          <w:p>
            <w:pPr>
              <w:pStyle w:val="inVerseTabella"/>
              <w:rPr/>
            </w:pPr>
            <w:r>
              <w:rPr/>
              <w:t>Efesini 4:11</w:t>
            </w:r>
          </w:p>
        </w:tc>
      </w:tr>
      <w:tr>
        <w:trPr>
          <w:trHeight w:val="210" w:hRule="atLeast"/>
        </w:trPr>
        <w:tc>
          <w:tcPr>
            <w:tcW w:w="2512" w:type="dxa"/>
            <w:tcBorders>
              <w:start w:val="single" w:sz="4" w:space="0" w:color="000000"/>
              <w:bottom w:val="single" w:sz="4" w:space="0" w:color="000000"/>
            </w:tcBorders>
            <w:tcMar>
              <w:top w:w="0" w:type="dxa"/>
            </w:tcMar>
          </w:tcPr>
          <w:p>
            <w:pPr>
              <w:pStyle w:val="inVerseTabella"/>
              <w:rPr/>
            </w:pPr>
            <w:r>
              <w:rPr/>
              <w:t>•</w:t>
            </w:r>
            <w:r>
              <w:rPr/>
              <w:t xml:space="preserve"> </w:t>
            </w:r>
            <w:r>
              <w:rPr/>
              <w:t>profezia</w:t>
            </w:r>
          </w:p>
          <w:p>
            <w:pPr>
              <w:pStyle w:val="inVerseTabella"/>
              <w:rPr/>
            </w:pPr>
            <w:r>
              <w:rPr/>
              <w:t>•</w:t>
            </w:r>
            <w:r>
              <w:rPr/>
              <w:t xml:space="preserve"> </w:t>
            </w:r>
            <w:r>
              <w:rPr/>
              <w:t>ministero/servizio</w:t>
            </w:r>
          </w:p>
          <w:p>
            <w:pPr>
              <w:pStyle w:val="inVerseTabella"/>
              <w:rPr/>
            </w:pPr>
            <w:r>
              <w:rPr/>
              <w:t>•</w:t>
            </w:r>
            <w:r>
              <w:rPr/>
              <w:t xml:space="preserve"> </w:t>
            </w:r>
            <w:r>
              <w:rPr/>
              <w:t>insegnamento</w:t>
            </w:r>
          </w:p>
          <w:p>
            <w:pPr>
              <w:pStyle w:val="inVerseTabella"/>
              <w:rPr/>
            </w:pPr>
            <w:r>
              <w:rPr/>
              <w:t>•</w:t>
            </w:r>
            <w:r>
              <w:rPr/>
              <w:t xml:space="preserve"> </w:t>
            </w:r>
            <w:r>
              <w:rPr/>
              <w:t>esortazione</w:t>
            </w:r>
          </w:p>
          <w:p>
            <w:pPr>
              <w:pStyle w:val="inVerseTabella"/>
              <w:rPr/>
            </w:pPr>
            <w:r>
              <w:rPr/>
              <w:t>•</w:t>
            </w:r>
            <w:r>
              <w:rPr/>
              <w:t xml:space="preserve"> </w:t>
            </w:r>
            <w:r>
              <w:rPr/>
              <w:t>dare aiuto</w:t>
            </w:r>
          </w:p>
          <w:p>
            <w:pPr>
              <w:pStyle w:val="inVerseTabella"/>
              <w:rPr/>
            </w:pPr>
            <w:r>
              <w:rPr/>
              <w:t>•</w:t>
            </w:r>
            <w:r>
              <w:rPr/>
              <w:t xml:space="preserve"> </w:t>
            </w:r>
            <w:r>
              <w:rPr/>
              <w:t>leadership</w:t>
            </w:r>
          </w:p>
          <w:p>
            <w:pPr>
              <w:pStyle w:val="inVerseTabella"/>
              <w:rPr/>
            </w:pPr>
            <w:r>
              <w:rPr/>
              <w:t>•</w:t>
            </w:r>
            <w:r>
              <w:rPr/>
              <w:t xml:space="preserve"> </w:t>
            </w:r>
            <w:r>
              <w:rPr/>
              <w:t>mostrare misericordia</w:t>
            </w:r>
          </w:p>
        </w:tc>
        <w:tc>
          <w:tcPr>
            <w:tcW w:w="3201" w:type="dxa"/>
            <w:tcBorders>
              <w:start w:val="single" w:sz="4" w:space="0" w:color="000000"/>
              <w:bottom w:val="single" w:sz="4" w:space="0" w:color="000000"/>
            </w:tcBorders>
            <w:tcMar>
              <w:top w:w="0" w:type="dxa"/>
            </w:tcMar>
          </w:tcPr>
          <w:p>
            <w:pPr>
              <w:pStyle w:val="inVerseTabella"/>
              <w:rPr/>
            </w:pPr>
            <w:r>
              <w:rPr/>
              <w:t>•</w:t>
            </w:r>
            <w:r>
              <w:rPr/>
              <w:t xml:space="preserve"> </w:t>
            </w:r>
            <w:r>
              <w:rPr/>
              <w:t>parole di sapienza</w:t>
            </w:r>
          </w:p>
          <w:p>
            <w:pPr>
              <w:pStyle w:val="inVerseTabella"/>
              <w:rPr/>
            </w:pPr>
            <w:r>
              <w:rPr/>
              <w:t>•</w:t>
            </w:r>
            <w:r>
              <w:rPr/>
              <w:t xml:space="preserve"> </w:t>
            </w:r>
            <w:r>
              <w:rPr/>
              <w:t>parole di conoscenza</w:t>
            </w:r>
          </w:p>
          <w:p>
            <w:pPr>
              <w:pStyle w:val="inVerseTabella"/>
              <w:rPr/>
            </w:pPr>
            <w:r>
              <w:rPr/>
              <w:t>•</w:t>
            </w:r>
            <w:r>
              <w:rPr/>
              <w:t xml:space="preserve"> </w:t>
            </w:r>
            <w:r>
              <w:rPr/>
              <w:t>fede</w:t>
            </w:r>
          </w:p>
          <w:p>
            <w:pPr>
              <w:pStyle w:val="inVerseTabella"/>
              <w:rPr/>
            </w:pPr>
            <w:r>
              <w:rPr/>
              <w:t>•</w:t>
            </w:r>
            <w:r>
              <w:rPr/>
              <w:t xml:space="preserve"> </w:t>
            </w:r>
            <w:r>
              <w:rPr/>
              <w:t>doni di guarigione</w:t>
            </w:r>
          </w:p>
          <w:p>
            <w:pPr>
              <w:pStyle w:val="inVerseTabella"/>
              <w:rPr/>
            </w:pPr>
            <w:r>
              <w:rPr/>
              <w:t>•</w:t>
            </w:r>
            <w:r>
              <w:rPr/>
              <w:t xml:space="preserve"> </w:t>
            </w:r>
            <w:r>
              <w:rPr/>
              <w:t>operare miracoli</w:t>
            </w:r>
          </w:p>
          <w:p>
            <w:pPr>
              <w:pStyle w:val="inVerseTabella"/>
              <w:rPr/>
            </w:pPr>
            <w:r>
              <w:rPr/>
              <w:t>•</w:t>
            </w:r>
            <w:r>
              <w:rPr/>
              <w:t xml:space="preserve"> </w:t>
            </w:r>
            <w:r>
              <w:rPr/>
              <w:t>profezia</w:t>
            </w:r>
          </w:p>
          <w:p>
            <w:pPr>
              <w:pStyle w:val="inVerseTabella"/>
              <w:rPr/>
            </w:pPr>
            <w:r>
              <w:rPr/>
              <w:t>•</w:t>
            </w:r>
            <w:r>
              <w:rPr/>
              <w:t xml:space="preserve"> </w:t>
            </w:r>
            <w:r>
              <w:rPr/>
              <w:t>discernimento degli spiriti</w:t>
            </w:r>
          </w:p>
          <w:p>
            <w:pPr>
              <w:pStyle w:val="inVerseTabella"/>
              <w:rPr/>
            </w:pPr>
            <w:r>
              <w:rPr/>
              <w:t>•</w:t>
            </w:r>
            <w:r>
              <w:rPr/>
              <w:t xml:space="preserve"> </w:t>
            </w:r>
            <w:r>
              <w:rPr/>
              <w:t>lingue</w:t>
            </w:r>
          </w:p>
          <w:p>
            <w:pPr>
              <w:pStyle w:val="inVerseTabella"/>
              <w:rPr/>
            </w:pPr>
            <w:r>
              <w:rPr/>
              <w:t>•</w:t>
            </w:r>
            <w:r>
              <w:rPr/>
              <w:t xml:space="preserve"> </w:t>
            </w:r>
            <w:r>
              <w:rPr/>
              <w:t>interpretazione delle lingue</w:t>
            </w:r>
          </w:p>
        </w:tc>
        <w:tc>
          <w:tcPr>
            <w:tcW w:w="2370" w:type="dxa"/>
            <w:tcBorders>
              <w:start w:val="single" w:sz="4" w:space="0" w:color="000000"/>
              <w:bottom w:val="single" w:sz="4" w:space="0" w:color="000000"/>
            </w:tcBorders>
            <w:tcMar>
              <w:top w:w="0" w:type="dxa"/>
            </w:tcMar>
          </w:tcPr>
          <w:p>
            <w:pPr>
              <w:pStyle w:val="inVerseTabella"/>
              <w:rPr/>
            </w:pPr>
            <w:r>
              <w:rPr/>
              <w:t>•</w:t>
            </w:r>
            <w:r>
              <w:rPr/>
              <w:t xml:space="preserve"> </w:t>
            </w:r>
            <w:r>
              <w:rPr/>
              <w:t>apostoli</w:t>
            </w:r>
          </w:p>
          <w:p>
            <w:pPr>
              <w:pStyle w:val="inVerseTabella"/>
              <w:rPr/>
            </w:pPr>
            <w:r>
              <w:rPr/>
              <w:t>•</w:t>
            </w:r>
            <w:r>
              <w:rPr/>
              <w:t xml:space="preserve"> </w:t>
            </w:r>
            <w:r>
              <w:rPr/>
              <w:t>profeti</w:t>
            </w:r>
          </w:p>
          <w:p>
            <w:pPr>
              <w:pStyle w:val="inVerseTabella"/>
              <w:rPr/>
            </w:pPr>
            <w:r>
              <w:rPr/>
              <w:t>•</w:t>
            </w:r>
            <w:r>
              <w:rPr/>
              <w:t xml:space="preserve"> </w:t>
            </w:r>
            <w:r>
              <w:rPr/>
              <w:t>dottori</w:t>
            </w:r>
          </w:p>
          <w:p>
            <w:pPr>
              <w:pStyle w:val="inVerseTabella"/>
              <w:rPr/>
            </w:pPr>
            <w:r>
              <w:rPr/>
              <w:t>•</w:t>
            </w:r>
            <w:r>
              <w:rPr/>
              <w:t xml:space="preserve"> </w:t>
            </w:r>
            <w:r>
              <w:rPr/>
              <w:t>miracoli</w:t>
            </w:r>
          </w:p>
          <w:p>
            <w:pPr>
              <w:pStyle w:val="inVerseTabella"/>
              <w:rPr/>
            </w:pPr>
            <w:r>
              <w:rPr/>
              <w:t>•</w:t>
            </w:r>
            <w:r>
              <w:rPr/>
              <w:t xml:space="preserve"> </w:t>
            </w:r>
            <w:r>
              <w:rPr/>
              <w:t>doni di guarigioni</w:t>
            </w:r>
          </w:p>
          <w:p>
            <w:pPr>
              <w:pStyle w:val="inVerseTabella"/>
              <w:rPr/>
            </w:pPr>
            <w:r>
              <w:rPr/>
              <w:t>•</w:t>
            </w:r>
            <w:r>
              <w:rPr/>
              <w:t xml:space="preserve"> </w:t>
            </w:r>
            <w:r>
              <w:rPr/>
              <w:t>assistenze</w:t>
            </w:r>
          </w:p>
          <w:p>
            <w:pPr>
              <w:pStyle w:val="inVerseTabella"/>
              <w:rPr/>
            </w:pPr>
            <w:r>
              <w:rPr/>
              <w:t>•</w:t>
            </w:r>
            <w:r>
              <w:rPr/>
              <w:t xml:space="preserve"> </w:t>
            </w:r>
            <w:r>
              <w:rPr/>
              <w:t>doni governo</w:t>
            </w:r>
          </w:p>
          <w:p>
            <w:pPr>
              <w:pStyle w:val="inVerseTabella"/>
              <w:rPr/>
            </w:pPr>
            <w:r>
              <w:rPr/>
              <w:t>•</w:t>
            </w:r>
            <w:r>
              <w:rPr/>
              <w:t xml:space="preserve"> </w:t>
            </w:r>
            <w:r>
              <w:rPr/>
              <w:t>diversità di lingue</w:t>
            </w:r>
          </w:p>
        </w:tc>
        <w:tc>
          <w:tcPr>
            <w:tcW w:w="1951" w:type="dxa"/>
            <w:tcBorders>
              <w:start w:val="single" w:sz="4" w:space="0" w:color="000000"/>
              <w:bottom w:val="single" w:sz="4" w:space="0" w:color="000000"/>
              <w:end w:val="single" w:sz="4" w:space="0" w:color="000000"/>
            </w:tcBorders>
            <w:tcMar>
              <w:top w:w="0" w:type="dxa"/>
              <w:end w:w="57" w:type="dxa"/>
            </w:tcMar>
          </w:tcPr>
          <w:p>
            <w:pPr>
              <w:pStyle w:val="inVerseTabella"/>
              <w:rPr/>
            </w:pPr>
            <w:r>
              <w:rPr/>
              <w:t>•</w:t>
            </w:r>
            <w:r>
              <w:rPr/>
              <w:t xml:space="preserve"> </w:t>
            </w:r>
            <w:r>
              <w:rPr/>
              <w:t>apostoli</w:t>
            </w:r>
          </w:p>
          <w:p>
            <w:pPr>
              <w:pStyle w:val="inVerseTabella"/>
              <w:rPr/>
            </w:pPr>
            <w:r>
              <w:rPr/>
              <w:t>•</w:t>
            </w:r>
            <w:r>
              <w:rPr/>
              <w:t xml:space="preserve"> </w:t>
            </w:r>
            <w:r>
              <w:rPr/>
              <w:t>profeti</w:t>
            </w:r>
          </w:p>
          <w:p>
            <w:pPr>
              <w:pStyle w:val="inVerseTabella"/>
              <w:rPr/>
            </w:pPr>
            <w:r>
              <w:rPr/>
              <w:t>•</w:t>
            </w:r>
            <w:r>
              <w:rPr/>
              <w:t xml:space="preserve"> </w:t>
            </w:r>
            <w:r>
              <w:rPr/>
              <w:t>evangelisti</w:t>
            </w:r>
          </w:p>
          <w:p>
            <w:pPr>
              <w:pStyle w:val="inVerseTabella"/>
              <w:rPr/>
            </w:pPr>
            <w:r>
              <w:rPr/>
              <w:t>•</w:t>
            </w:r>
            <w:r>
              <w:rPr/>
              <w:t xml:space="preserve"> </w:t>
            </w:r>
            <w:r>
              <w:rPr/>
              <w:t>pastori</w:t>
            </w:r>
          </w:p>
          <w:p>
            <w:pPr>
              <w:pStyle w:val="inVerseTabella"/>
              <w:rPr/>
            </w:pPr>
            <w:r>
              <w:rPr/>
              <w:t>•</w:t>
            </w:r>
            <w:r>
              <w:rPr/>
              <w:t xml:space="preserve"> </w:t>
            </w:r>
            <w:r>
              <w:rPr/>
              <w:t>dottori</w:t>
            </w:r>
          </w:p>
        </w:tc>
      </w:tr>
    </w:tbl>
    <w:p>
      <w:pPr>
        <w:pStyle w:val="inVerseCorpo"/>
        <w:rPr/>
      </w:pPr>
      <w:r>
        <w:rPr/>
        <w:t>Lo scopo di tutti i doni spirituali è coltivare ed edificare la chiesa oltre che proclamare il vangelo. Ogni dono è importante per sviluppare la chiesa e portarla a una piena maturità spirituale (Efesini 4:12, 13). Paolo include il dono della profezia (sottinteso dalla parola «profeti») in tutte e quattro le liste. La maggior parte degli altri doni compaiono solo una volta. Osservando la frequenza di questo inserimento, possiamo concludere che la profezia è uno dei doni spirituali più importanti.</w:t>
      </w:r>
    </w:p>
    <w:p>
      <w:pPr>
        <w:pStyle w:val="inVerseCorpo"/>
        <w:rPr/>
      </w:pPr>
      <w:r>
        <w:rPr/>
        <w:t>Riguardiamo alcune descrizioni generali di come operano i profeti nella Bibbia:</w:t>
      </w:r>
    </w:p>
    <w:p>
      <w:pPr>
        <w:pStyle w:val="inVerseCorpo"/>
        <w:rPr/>
      </w:pPr>
      <w:r>
        <w:rPr/>
        <w:t>1. I profeti sono chiamati da Dio (cfr. 1 Re 19:16, 19-21 e Isaia 6). Spesso non si sentono degni e sono riluttanti ad assumere la loro responsabilità, ma ubbidiscono.</w:t>
      </w:r>
    </w:p>
    <w:p>
      <w:pPr>
        <w:pStyle w:val="inVerseCorpo"/>
        <w:rPr/>
      </w:pPr>
      <w:r>
        <w:rPr/>
        <w:t>2. Dio parla ai profeti attraverso visioni, sogni o parole udibili (Numeri 12:6; 24:4). A volte Dio rivela gli eventi futuri. Altre volte li informa delle questioni attuali di nazioni o persone (Daniele 2).</w:t>
      </w:r>
    </w:p>
    <w:p>
      <w:pPr>
        <w:pStyle w:val="inVerseCorpo"/>
        <w:rPr/>
      </w:pPr>
      <w:r>
        <w:rPr/>
        <w:t>3. Le Scritture descrivono fenomeni fisici: i profeti potrebbero perdere forza fisica o persino smettere di respirare, ma potrebbero anche essere riempiti con una nuova potenza (Daniele 10:8–10, 18, 19).</w:t>
      </w:r>
    </w:p>
    <w:p>
      <w:pPr>
        <w:pStyle w:val="inVerseCorpo"/>
        <w:rPr/>
      </w:pPr>
      <w:r>
        <w:rPr/>
        <w:t>4. I profeti comunicano i loro messaggi in diversi modi: oralmente (Atti 21:10-12), attraverso drammatizzazioni (Ezechiele 4) o attraverso lettere (Apocalisse 2, 3). Certi profeti si servivano di assistenti letterari, come nel caso di Baruc che assisteva Geremia (Geremia 36:1–4).</w:t>
      </w:r>
    </w:p>
    <w:p>
      <w:pPr>
        <w:pStyle w:val="inVerseCorpo"/>
        <w:rPr/>
      </w:pPr>
      <w:r>
        <w:rPr/>
        <w:t>5. Il messaggio di un profeta deve essere in accordo con quelli dei profeti precedenti, perché Dio non si contraddice (Isaia 8:20).</w:t>
      </w:r>
    </w:p>
    <w:p>
      <w:pPr>
        <w:pStyle w:val="inVerseCorpo"/>
        <w:rPr/>
      </w:pPr>
      <w:r>
        <w:rPr/>
        <w:t>6. Il contenuto del messaggio di un profeta insieme al modo in cui il profeta vive darà testimonianza della sua origine divina (Matteo 7:15-20).</w:t>
      </w:r>
    </w:p>
    <w:p>
      <w:pPr>
        <w:pStyle w:val="inVerseCorpo"/>
        <w:rPr/>
      </w:pPr>
      <w:r>
        <w:rPr/>
        <w:t>7. Satana tenta sempre di contraffare il divino. Questo vale anche per il dono profetico. Nei tempi della fine, ci saranno falsi profeti (Matteo 24:24; 2 Pietro 2:1).</w:t>
      </w:r>
    </w:p>
    <w:p>
      <w:pPr>
        <w:pStyle w:val="inVerseCorpo"/>
        <w:rPr/>
      </w:pPr>
      <w:r>
        <w:rPr/>
        <w:t>Comprendere come Dio si serviva dei profeti nella Bibbia ci dà un’idea di come Dio potrebbe servirsi dei profeti oggi. La settimana scorsa abbiamo imparato che Dio ha parlato attraverso i profeti al suo popolo in momenti cruciali. Questa settimana esamineremo il dono profetico al tempo della fine, la sua funzione speciale e perpetuità, oltre al ruolo del ministero profetico di Ellen G. White con l’avvicinarsi della seconda venuta di Gesù.</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Scrivi Atti 2:17-21. Fai anche uno schema o una mappa mentale di Atti 2. Perché Pietro citò Gioele quando spiegò gli eventi della Pentecoste? Questa profezia cosa rivela su come Dio opererà negli ultimi giorni?</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Promesse per gli ultimi giorni</w:t>
      </w:r>
    </w:p>
    <w:p>
      <w:pPr>
        <w:pStyle w:val="inVerseCorpo"/>
        <w:rPr/>
      </w:pPr>
      <w:bookmarkStart w:id="16" w:name="_Hlk79509997"/>
      <w:bookmarkStart w:id="17" w:name="_Hlk79663522"/>
      <w:bookmarkStart w:id="18" w:name="OLE_LINK1"/>
      <w:bookmarkEnd w:id="16"/>
      <w:bookmarkEnd w:id="17"/>
      <w:bookmarkEnd w:id="18"/>
      <w:r>
        <w:rPr/>
        <w:t>In Atti 2:17-21, troviamo una delle citazioni più lunghe dell’Antico Testamento nel Nuovo Testamento. Nel suo sermone alla gente radunata a Gerusalemme, Pietro citò Gioele 2, dichiarando che Gioele 2:28-31 si stava adempiendo davanti ai loro occhi attraverso gli eventi della Pentecoste. Quando leggiamo il ragionamento di Pietro potremmo chiedere: «Ma i segni? Non riusciamo a vederli nella tua situazione». Pietro probabilmente avrebbe risposto: «C’è stato un adempimento dei segni. Quando Gesù era inchiodato alla croce alcuni giorni fa, il sole si era rabbuiato per tre ore» (Marco 15:33).</w:t>
      </w:r>
    </w:p>
    <w:p>
      <w:pPr>
        <w:pStyle w:val="inVerseCorpo"/>
        <w:rPr/>
      </w:pPr>
      <w:r>
        <w:rPr/>
        <w:t>Quella che era un’argomentazione convincente per Pietro forse è meno convincente per noi oggi. Stiamo ancora spettando un adempimento più completo della profezia di Gioele. La chiave si trova nel testo stesso. Gioele 2:23 menziona la pioggia d’autunno e quella di primavera. Atti 2 è il primo adempimento di questa profezia: la pioggia d’autunno. L’adempimento finale sarà l’effusione dello Spirito appena prima della fine dei tempi attraverso la pioggia di primavera.</w:t>
      </w:r>
    </w:p>
    <w:p>
      <w:pPr>
        <w:pStyle w:val="inVerseCorpo"/>
        <w:rPr/>
      </w:pPr>
      <w:r>
        <w:rPr/>
        <w:t>Quando pensiamo ai segni nel sole e nella luna nella profezia di Gioele, siamo immediatamente colpiti dal fatto che quest’idea si trova anche in diversi altri brani della Bibbia. Gesù parlò con i suoi discepoli dei segni nel sole, nella luna e nelle stelle nel suo famoso discorso sui tempi della fine (Matteo 24:29). Analogamente, Giovanni il rivelatore menzionò gli stessi segni (Apocalisse 6:12, 13). Sia Gesù che Giovanni indicavano gli ultimi segni cosmici prima della seconda venuta del nostro Signore.</w:t>
      </w:r>
    </w:p>
    <w:p>
      <w:pPr>
        <w:pStyle w:val="inVerseCorpo"/>
        <w:rPr/>
      </w:pPr>
      <w:r>
        <w:rPr/>
        <w:t>Possiamo supporre che la profezia di Gioele, che indica segni simili, dovrebbe avere un certo impatto sui tempi della fine: «Farò prodigi nei cieli e sulla terra: sangue, fuoco e colonne di fumo. Il sole sarà cambiato in tenebre e la luna in sangue, prima che venga il grande e terribile giorno del Signore» (Gioele 2:30, 31). Gioele 2 troverà il suo adempimento finale negli ultimi giorni, non molto prima della seconda venuta di Cristo.</w:t>
      </w:r>
    </w:p>
    <w:p>
      <w:pPr>
        <w:pStyle w:val="inVerseCorpo"/>
        <w:rPr/>
      </w:pPr>
      <w:r>
        <w:rPr/>
        <w:t>Nel cuore della profezia di Gioele c’è la promessa che lo Spirito di Dio sarà riversato sul suo popolo. Questa effusione speciale dello Spirito Santo includerà una manifestazione del dono della profezia attraverso uomini e donne che riceveranno sogni e visioni profetiche. Dio si è servito dei profeti quando il suo Spirito fu riversato sulla chiesa dei primi tempi e possiamo aspettarci qualcosa di molto simile nella chiesa di Dio dei tempi della fine. Coloro che credono nella Bibbia possono aspettarsi di vedere profeti negli ultimi giorni.</w:t>
      </w:r>
    </w:p>
    <w:p>
      <w:pPr>
        <w:pStyle w:val="Heading4"/>
        <w:rPr/>
      </w:pPr>
      <w:r>
        <w:rPr/>
        <w:t>Domande da esplorare:</w:t>
      </w:r>
    </w:p>
    <w:p>
      <w:pPr>
        <w:pStyle w:val="inVerseTesto"/>
        <w:rPr/>
      </w:pPr>
      <w:r>
        <w:rPr/>
        <w:t>Secondo Atti 2:21, quale sarà il risultato finale dell’effusione dello Spirito Santo e delle profezie date negli ultimi giorni?</w:t>
      </w:r>
    </w:p>
    <w:p>
      <w:pPr>
        <w:pStyle w:val="inVerseTesto"/>
        <w:rPr/>
      </w:pPr>
      <w:r>
        <w:rPr/>
        <w:t>Nonostante molti cristiani respingano la possibilità di profeti nei nostri giorni, perché chi crede nella Bibbia dovrebbe essere aperto alle manifestazioni moderne del dono profetico?</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Manifestazioni moderne</w:t>
      </w:r>
    </w:p>
    <w:p>
      <w:pPr>
        <w:pStyle w:val="inVerseCorpo"/>
        <w:rPr/>
      </w:pPr>
      <w:r>
        <w:rPr/>
        <w:t>La maggior parte delle persone di fede oggi accetta la legittimità degli antichi profeti biblici, ma crede che possa accadere lo stesso ai nostri giorni? Molti cristiani oggi sono abbastanza scettici di qualsiasi manifestazione moderna del dono della profezia. Tuttavia, la Bibbia promette che l’azione dello Spirito di Dio negli ultimi giorni includerà la guida di Dio attraverso sogni e visioni profetiche. Questa promessa dovrebbe farci pensare a cosa i credenti potrebbero aspettarsi da un profeta moderno. Se bisogna credere alla promessa in Gioele 2:28-31 di una manifestazione gloriosa del dono profetico nei tempi della fine, come potrebbe essere?</w:t>
      </w:r>
    </w:p>
    <w:p>
      <w:pPr>
        <w:pStyle w:val="inVerseCorpo"/>
        <w:rPr/>
      </w:pPr>
      <w:r>
        <w:rPr/>
        <w:t>L’effusione dello Spirito Santo alla Pentecoste nel 31 d.C. è un’illustrazione eccellente di cosa accadrà durante l’effusione dello Spirito Santo nei tempi della fine. La Pentecoste era caratterizzata dall’innalzamento di Gesù, dal ravvedimento su ampia scala e dalla creazione di un gruppo di persone pronte e attrezzate per la missione di Dio. Lo Spirito Santo potenziò il messaggio di Pietro incentrato su Cristo, portando tremila persone a ravvedersi ed essere battezzate. La benedizione della «pioggia d’autunno» dello Spirito Santo piantò anche un seme prezioso: la chiesa; un corpo unificato di credenti che esemplificano e condividono l’amore di Gesù Cristo mentre annunciano il suo ritorno.</w:t>
      </w:r>
    </w:p>
    <w:p>
      <w:pPr>
        <w:pStyle w:val="inVerseCorpo"/>
        <w:rPr/>
      </w:pPr>
      <w:r>
        <w:rPr/>
        <w:t>Come la pioggia d’autunno fu data per far «germogliare il seme prezioso. La pioggia dell’ultima stagione arriverà alla conclusione di quest’opera, in vista della maturazione».</w:t>
      </w:r>
      <w:r>
        <w:rPr>
          <w:rStyle w:val="FootnoteReference2"/>
          <w:rStyle w:val="FootnoteReference"/>
          <w:rFonts w:eastAsia="Calibri"/>
          <w:bCs/>
          <w:iCs/>
        </w:rPr>
        <w:footnoteReference w:id="2"/>
      </w:r>
      <w:r>
        <w:rPr/>
        <w:t xml:space="preserve"> In altre parole, le manifestazioni moderne del dono profetico, la pioggia di primavera, assomiglieranno molto alle manifestazioni della pioggia d’autunno alla Pentecoste. Il libro degli Atti anticipa cose che accadranno di nuovo negli ultimi giorni.</w:t>
      </w:r>
    </w:p>
    <w:p>
      <w:pPr>
        <w:pStyle w:val="inVerseCorpo"/>
        <w:rPr/>
      </w:pPr>
      <w:r>
        <w:rPr/>
        <w:t>Come abbiamo già visto in Gioele 2:28-31, il dono profetico nei tempi della fine sarà a disposizione di giovani e anziani, uomini e donne. Dio parlerà attraverso coloro che sceglie lo Spirito Santo. Quando lo Spirito Santo sceglie un messaggero dei tempi della fine, il suo messaggio innalzerà Gesù, chiamerà la gente al ravvedimento e preparerà la gente a compiere la missione di Dio. Queste tre caratteristiche sono tratti caratteristici del ministero profetico di Ellen G. White. Nel corso della sua vita, Ellen innalzò Gesù e la Scrittura nelle sue parole e nei suoi scritti, chiamò gli avventisti del settimo giorno e gli altri a pentirsi sinceramente ed esortò tutti a contribuire alla missione di Dio per chi è perduto. Oggi i suoi scritti continuano ad avvicinare le persone a Gesù e ad aiutarle a prepararsi per il suo imminente ritorno.</w:t>
      </w:r>
    </w:p>
    <w:p>
      <w:pPr>
        <w:pStyle w:val="Heading4"/>
        <w:rPr/>
      </w:pPr>
      <w:r>
        <w:rPr/>
        <w:t>Sul quaderno:</w:t>
      </w:r>
    </w:p>
    <w:p>
      <w:pPr>
        <w:pStyle w:val="inVerseTesto"/>
        <w:rPr/>
      </w:pPr>
      <w:r>
        <w:rPr/>
        <w:t>Dopo aver guardato il tuo testo scritto e annotato, quali sono le principali cose da ricordare del brano? Quali domande emergono? Quali parti sono difficili?</w:t>
      </w:r>
    </w:p>
    <w:p>
      <w:pPr>
        <w:pStyle w:val="inVerseTesto"/>
        <w:rPr/>
      </w:pPr>
      <w:r>
        <w:rPr/>
        <w:t>Quanto ti sei approfittato del dono meraviglioso che ci è stato dato con il ministero di Ellen White?</w:t>
      </w:r>
    </w:p>
    <w:p>
      <w:pPr>
        <w:pStyle w:val="inVerseTesto"/>
        <w:rPr/>
      </w:pPr>
      <w:r>
        <w:rPr/>
        <w:t>Impara a memoria il tuo brano preferito di Atti 2.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In che modo i brani seguenti ci aiutano a comprendere meglio l’importanza di ricevere lo Spirito Santo?</w:t>
      </w:r>
    </w:p>
    <w:p>
      <w:pPr>
        <w:pStyle w:val="Heading4"/>
        <w:rPr/>
      </w:pPr>
      <w:r>
        <w:rPr>
          <w:b w:val="0"/>
        </w:rPr>
        <w:t>L’effusione dello Spirito Santo:</w:t>
      </w:r>
    </w:p>
    <w:p>
      <w:pPr>
        <w:pStyle w:val="inVerseRiferimenti"/>
        <w:rPr/>
      </w:pPr>
      <w:r>
        <w:rPr/>
        <w:t>Proverbi 1:23</w:t>
      </w:r>
    </w:p>
    <w:p>
      <w:pPr>
        <w:pStyle w:val="inVerseRiferimenti"/>
        <w:rPr/>
      </w:pPr>
      <w:r>
        <w:rPr/>
        <w:t>Isaia 44:3</w:t>
      </w:r>
    </w:p>
    <w:p>
      <w:pPr>
        <w:pStyle w:val="inVerseRiferimenti"/>
        <w:rPr/>
      </w:pPr>
      <w:r>
        <w:rPr/>
        <w:t>Atti 10:45</w:t>
      </w:r>
    </w:p>
    <w:p>
      <w:pPr>
        <w:pStyle w:val="Heading4"/>
        <w:rPr/>
      </w:pPr>
      <w:r>
        <w:rPr>
          <w:b w:val="0"/>
        </w:rPr>
        <w:t>Pieni di Spirito Santo:</w:t>
      </w:r>
    </w:p>
    <w:p>
      <w:pPr>
        <w:pStyle w:val="inVerseRiferimenti"/>
        <w:rPr/>
      </w:pPr>
      <w:r>
        <w:rPr/>
        <w:t>Atti 2:4</w:t>
      </w:r>
    </w:p>
    <w:p>
      <w:pPr>
        <w:pStyle w:val="inVerseRiferimenti"/>
        <w:rPr/>
      </w:pPr>
      <w:r>
        <w:rPr/>
        <w:t>Atti 4:31</w:t>
      </w:r>
    </w:p>
    <w:p>
      <w:pPr>
        <w:pStyle w:val="inVerseRiferimenti"/>
        <w:rPr/>
      </w:pPr>
      <w:r>
        <w:rPr/>
        <w:t>Efesini 5:18</w:t>
      </w:r>
    </w:p>
    <w:p>
      <w:pPr>
        <w:pStyle w:val="Heading4"/>
        <w:rPr/>
      </w:pPr>
      <w:r>
        <w:rPr>
          <w:b w:val="0"/>
        </w:rPr>
        <w:t>I risultati di una vita piena di Spirito:</w:t>
      </w:r>
    </w:p>
    <w:p>
      <w:pPr>
        <w:pStyle w:val="inVerseRiferimenti"/>
        <w:rPr/>
      </w:pPr>
      <w:r>
        <w:rPr/>
        <w:t>Atti 1:8</w:t>
      </w:r>
    </w:p>
    <w:p>
      <w:pPr>
        <w:pStyle w:val="inVerseRiferimenti"/>
        <w:rPr/>
      </w:pPr>
      <w:r>
        <w:rPr/>
        <w:t>Romani 8:14, 26</w:t>
      </w:r>
    </w:p>
    <w:p>
      <w:pPr>
        <w:pStyle w:val="inVerseRiferimenti"/>
        <w:rPr/>
      </w:pPr>
      <w:r>
        <w:rPr/>
        <w:t>Galati 5:22, 23</w:t>
      </w:r>
    </w:p>
    <w:p>
      <w:pPr>
        <w:pStyle w:val="inVerseTesto"/>
        <w:rPr/>
      </w:pPr>
      <w:r>
        <w:rPr/>
        <w:t>Quali altri versetti/promesse ti vengono in mente in relazione ad Atti 2:17–21?</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Atti 2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La testimonianza di Gesù</w:t>
      </w:r>
    </w:p>
    <w:p>
      <w:pPr>
        <w:pStyle w:val="inVerseCorpo"/>
        <w:rPr/>
      </w:pPr>
      <w:bookmarkStart w:id="35" w:name="_Hlk170899034"/>
      <w:bookmarkEnd w:id="35"/>
      <w:r>
        <w:rPr/>
        <w:t>Apocalisse 12 offre una breve storia del gran conflitto, dal suo inizio in cielo fino agli ultimi giorni. In Apocalisse 12:17 sono menzionate due caratteristiche identificative della chiesa dei tempi della fine: osservano i dieci comandamenti (incluso il comandamento del sabato) e custodiscono la «testimonianza di Gesù». Cosa significa la «testimonianza di Gesù»?</w:t>
      </w:r>
    </w:p>
    <w:p>
      <w:pPr>
        <w:pStyle w:val="inVerseCorpo"/>
        <w:rPr/>
      </w:pPr>
      <w:r>
        <w:rPr/>
        <w:t>Il testo greco originale si può intendere in due modi diversi. Da una parte, si può capire come «la testimonianza che riguarda Gesù», nel senso che i credenti testimoniano di lui, facendolo conoscere attraverso la missione e l’evangelizzazione. Dall’altra parte, si può capire come «la testimonianza che viene da Gesù», nel senso che Gesù ha rivelato la verità alla sua chiesa. Dato che sono entrambe traduzioni valide, c’è modo di determinare cosa intendesse Giovanni?</w:t>
      </w:r>
    </w:p>
    <w:p>
      <w:pPr>
        <w:pStyle w:val="inVerseCorpo"/>
        <w:rPr/>
      </w:pPr>
      <w:r>
        <w:rPr/>
        <w:t>Se confrontiamo i due segni distintivi in Apocalisse 12:17 vediamo una forte somiglianza nel modo in cui sono formulati (la formulazione parallela è ancora più evidente in greco). Come la frase «i comandamenti di Dio» significa naturalmente i comandamenti che sono venuti da Dio, la frase parallela «la testimonianza di Gesù» si può intendere come una testimonianza che viene da Gesù. Considerando questo parallelo, la «testimonianza di Gesù» sarebbe qualcosa che Gesù ci dà.</w:t>
      </w:r>
    </w:p>
    <w:p>
      <w:pPr>
        <w:pStyle w:val="inVerseCorpo"/>
        <w:rPr/>
      </w:pPr>
      <w:r>
        <w:rPr/>
        <w:t>La «testimonianza di Gesù» è chiaramente identificata con lo «spirito della profezia» in Apocalisse 19:10 e Apocalisse 22:9. Questo ha senso, perché se la testimonianza viene da Gesù, potrebbe riferirsi alla rivelazione profetica che egli ha dato alla sua chiesa. Un profeta è una persona con un messaggio speciale da parte di Dio al suo popolo, o per esortare e chiamare al ravvedimento, per incoraggiare o per rivelare il futuro. Giovanni stesso era un profeta e il suo ministero è un esempio di cosa significhi portare la testimonianza di Gesù.</w:t>
      </w:r>
    </w:p>
    <w:p>
      <w:pPr>
        <w:pStyle w:val="inVerseCorpo"/>
        <w:rPr/>
      </w:pPr>
      <w:r>
        <w:rPr/>
        <w:t>Apocalisse 12:17 mostra che Gesù rende la sua chiesa riconoscibile attraverso il dono della profezia. Questo significa che proprio come Dio mandò i profeti al popolo d’Israele e di Giuda nell’Antico Testamento e l’apostolo Giovanni alla chiesa cristiana dei primi tempi, sorgeranno dei profeti anche negli ultimi giorni della storia della terra.</w:t>
      </w:r>
    </w:p>
    <w:p>
      <w:pPr>
        <w:pStyle w:val="inVerseCorpo"/>
        <w:rPr/>
      </w:pPr>
      <w:r>
        <w:rPr/>
        <w:t>La Bibbia non lascia i credenti ignari sul fatto che Dio manderà dei profeti negli ultimi giorni. Le persone che studiano la Bibbia dovrebbero aspettarsi e cercare manifestazioni moderne del dono profetico. Il popolo di Dio dei tempi della fine può essere fiducioso che egli manderà dei profeti con messaggi importanti per aiutarli.</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Quali segni hai visto che mostrano che il ministero di Ellen White può essere identificato a ragione come un esempio dell’operato dello «spirito della profezia» (Apocalisse 19:10)?</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Incentrato sulla missione</w:t>
      </w:r>
    </w:p>
    <w:p>
      <w:pPr>
        <w:pStyle w:val="inVerseCorpo"/>
        <w:rPr/>
      </w:pPr>
      <w:r>
        <w:rPr/>
        <w:t>In Efesini 4 Paolo indica che lo scopo principale dei doni spirituali è aiutare i credenti a portare avanti la missione di Dio. Il ministero profetico di Ellen G. White aveva lo stesso scopo. I suoi messaggi ispirati hanno aiutato i credenti a sviluppare una relazione più profonda con Dio e li hanno indotti a condividere quell’amore con gli altri.</w:t>
      </w:r>
    </w:p>
    <w:p>
      <w:pPr>
        <w:pStyle w:val="inVerseCorpo"/>
        <w:rPr/>
      </w:pPr>
      <w:r>
        <w:rPr/>
        <w:t>Scrisse: «Di tutti i cristiani professanti, gli avventisti del settimo giorno dovrebbero essere primi a elevare Cristo davanti al mondo. La proclamazione del messaggio del terzo angelo richiede la presentazione della verità del sabato. Questa verità, insieme ad altre incluse nel messaggio, deve essere proclamata; ma il fulcro, Cristo Gesù, non deve mancare. È alla croce di Cristo che misericordia e bontà s’incontrano, giustizia e pace si abbracciano. Il peccatore deve essere portato a guardare il Calvario; con la fede semplice di un bambino deve confidare nei meriti del Salvatore, accettando la sua giustizia, credendo nella sua misericordia».</w:t>
      </w:r>
      <w:r>
        <w:rPr>
          <w:rStyle w:val="FootnoteReference2"/>
          <w:rStyle w:val="FootnoteReference"/>
        </w:rPr>
        <w:footnoteReference w:id="3"/>
      </w:r>
    </w:p>
    <w:p>
      <w:pPr>
        <w:pStyle w:val="inVerseCorpo"/>
        <w:rPr/>
      </w:pPr>
      <w:r>
        <w:rPr/>
        <w:t>Inoltre, insisteva sul fatto che ogni credente è stato chiamato a partecipare alla missione di Dio. «Il Signore esige un impegno personale molto più grande da parte dei membri delle nostre chiese».</w:t>
      </w:r>
      <w:r>
        <w:rPr>
          <w:rStyle w:val="FootnoteReference2"/>
          <w:rStyle w:val="FootnoteReference"/>
        </w:rPr>
        <w:footnoteReference w:id="4"/>
      </w:r>
      <w:r>
        <w:rPr/>
        <w:t xml:space="preserve"> «Nell’opera del Signore non ci devono essere membri indolenti. Che persone diverse si uniscano nel lavorare come pescatori di uomini. Che cerchino di radunare le anime per condurle dalla corruzione del mondo alla purezza salvifica dell’amore di Cristo».</w:t>
      </w:r>
      <w:r>
        <w:rPr>
          <w:rStyle w:val="FootnoteReference2"/>
          <w:rStyle w:val="FootnoteReference"/>
        </w:rPr>
        <w:footnoteReference w:id="5"/>
      </w:r>
      <w:r>
        <w:rPr/>
        <w:t xml:space="preserve"> La stessa Ellen White andò in Europa come missionaria negli anni ‘80 e in Australia negli anni ‘90 del diciannovesimo secolo.</w:t>
      </w:r>
    </w:p>
    <w:p>
      <w:pPr>
        <w:pStyle w:val="inVerseCorpo"/>
        <w:rPr/>
      </w:pPr>
      <w:r>
        <w:rPr/>
        <w:t>È a causa della chiamata profetica di Dio all’impegno personale e alla missione che Satana è infuriato (Apocalisse 12:17) con il popolo di Dio ai tempi della fine. Questi sono i discepoli di Gesù che hanno un messaggio sui tempi della fine, una guida profetica e conoscenze: «Il Signore ha rivelato i pericoli che ci circondano e che si trovano davanti a noi. Tramite l’azione dello Spirito della profezia, egli ha svelato le delusioni che imprigioneranno il mondo e ha parlato al suo popolo dicendo: “Questa è la via; camminate per essa!” [Isaia 30:21]... Il gran conflitto smaschera gli inganni di Satana».</w:t>
      </w:r>
      <w:r>
        <w:rPr>
          <w:rStyle w:val="FootnoteReference2"/>
          <w:rStyle w:val="FootnoteReference"/>
        </w:rPr>
        <w:footnoteReference w:id="6"/>
      </w:r>
    </w:p>
    <w:p>
      <w:pPr>
        <w:pStyle w:val="inVerseCorpo"/>
        <w:rPr/>
      </w:pPr>
      <w:r>
        <w:rPr/>
        <w:t>Satana è furioso quando le persone consacrano la loro vita a Gesù e fa di tutto per screditare la voce profetica di Dio. Alcuni dei suoi metodi mirano a screditare il dono profetico di Ellen White facendolo sembrare irrilevante per noi oggi. Dopo tutto, Ellen scrisse in un periodo molto diverso dal nostro. Un altro tentativo è quello di provocare dubbi mettendo in discussione le sue affermazioni profetiche e additandola come un falso profeta. Ma il modo più efficace per rendere Ellen White irrilevante è quello di dissuadere la generazione attuale dal leggere i suoi scritti.</w:t>
      </w:r>
    </w:p>
    <w:p>
      <w:pPr>
        <w:pStyle w:val="inVerseCorpo"/>
        <w:rPr/>
      </w:pPr>
      <w:r>
        <w:rPr/>
        <w:t>Per saperne di più, visita www.WhiteEstate.org/ABSG/12.</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r>
        <w:rPr/>
        <w:t>I profeti degli ultimi giorni:</w:t>
      </w:r>
    </w:p>
    <w:p>
      <w:pPr>
        <w:pStyle w:val="inVerseDomanda"/>
        <w:rPr/>
      </w:pPr>
      <w:r>
        <w:rPr/>
        <w:t xml:space="preserve">1. Che tipo di effusione dello Spirito Santo Dio promette di dare negli ultimi giorni? </w:t>
      </w:r>
      <w:r>
        <w:rPr>
          <w:color w:val="808080"/>
        </w:rPr>
        <w:t>Atti 2:17–21</w:t>
      </w:r>
    </w:p>
    <w:p>
      <w:pPr>
        <w:pStyle w:val="inVerseDomanda"/>
        <w:rPr/>
      </w:pPr>
      <w:r>
        <w:rPr/>
        <w:t xml:space="preserve">2. Chi riceverà visioni, sogni e profezie negli ultimi giorni? </w:t>
      </w:r>
      <w:r>
        <w:rPr>
          <w:color w:val="808080"/>
        </w:rPr>
        <w:t>Gioele 2:28, 29</w:t>
      </w:r>
    </w:p>
    <w:p>
      <w:pPr>
        <w:pStyle w:val="inVerseDomanda"/>
        <w:rPr/>
      </w:pPr>
      <w:r>
        <w:rPr/>
        <w:t xml:space="preserve">3. I segni nei cieli menzionati in Atti 2:19, 20 sono associati con quale epoca ed evento? </w:t>
      </w:r>
      <w:r>
        <w:rPr>
          <w:color w:val="808080"/>
        </w:rPr>
        <w:t>Matteo 24:29, 30</w:t>
      </w:r>
    </w:p>
    <w:p>
      <w:pPr>
        <w:pStyle w:val="inVerseTesto"/>
        <w:rPr/>
      </w:pPr>
      <w:r>
        <w:rPr>
          <w:b/>
        </w:rPr>
        <w:t>Riflessione personale</w:t>
      </w:r>
      <w:r>
        <w:rPr/>
        <w:t>: Perché è difficile per molti cristiani accettare la possibilità che Dio mandi dei profeti moderni?</w:t>
      </w:r>
    </w:p>
    <w:p>
      <w:pPr>
        <w:pStyle w:val="Heading4"/>
        <w:rPr/>
      </w:pPr>
      <w:r>
        <w:rPr/>
        <w:t>Lo spirito della profezia:</w:t>
      </w:r>
    </w:p>
    <w:p>
      <w:pPr>
        <w:pStyle w:val="inVerseDomanda"/>
        <w:rPr/>
      </w:pPr>
      <w:r>
        <w:rPr/>
        <w:t xml:space="preserve">1. Quali sono i segni identificativi della chiesa di Dio dei tempi della fine? </w:t>
      </w:r>
      <w:r>
        <w:rPr>
          <w:color w:val="808080"/>
        </w:rPr>
        <w:t>Apocalisse 12:17</w:t>
      </w:r>
    </w:p>
    <w:p>
      <w:pPr>
        <w:pStyle w:val="inVerseDomanda"/>
        <w:rPr/>
      </w:pPr>
      <w:r>
        <w:rPr/>
        <w:t xml:space="preserve">2. Cos’è la testimonianza di Gesù? </w:t>
      </w:r>
      <w:r>
        <w:rPr>
          <w:color w:val="808080"/>
        </w:rPr>
        <w:t>Apocalisse 19:10</w:t>
      </w:r>
    </w:p>
    <w:p>
      <w:pPr>
        <w:pStyle w:val="inVerseDomanda"/>
        <w:rPr/>
      </w:pPr>
      <w:r>
        <w:rPr/>
        <w:t>3. Chi sono i «servi come te» o «fratelli» (Apocalisse 22:9) che hanno lo spirito della profezia?</w:t>
      </w:r>
    </w:p>
    <w:p>
      <w:pPr>
        <w:pStyle w:val="inVerseTesto"/>
        <w:rPr/>
      </w:pPr>
      <w:r>
        <w:rPr>
          <w:b/>
        </w:rPr>
        <w:t>Riflessione personale</w:t>
      </w:r>
      <w:r>
        <w:rPr/>
        <w:t>: Come risponderesti a qualcuno che dice che non può credere nei profeti moderni perché crede solo nella Bibbia?</w:t>
      </w:r>
    </w:p>
    <w:p>
      <w:pPr>
        <w:pStyle w:val="Heading4"/>
        <w:rPr/>
      </w:pPr>
      <w:r>
        <w:rPr/>
        <w:t>I doni dello Spirito:</w:t>
      </w:r>
    </w:p>
    <w:p>
      <w:pPr>
        <w:pStyle w:val="inVerseDomanda"/>
        <w:rPr/>
      </w:pPr>
      <w:r>
        <w:rPr/>
        <w:t xml:space="preserve">1. Qual è la rilevanza del fatto che i profeti sono menzionati in tutti e quattro i brani in cui sono menzionati i doni spirituali? </w:t>
      </w:r>
      <w:r>
        <w:rPr>
          <w:color w:val="808080"/>
        </w:rPr>
        <w:t>Romani 12:6–8; 1 Corinzi 12:8–10; 1 Corinzi 12:28; Efesini 4:11–13</w:t>
      </w:r>
    </w:p>
    <w:p>
      <w:pPr>
        <w:pStyle w:val="inVerseDomanda"/>
        <w:rPr/>
      </w:pPr>
      <w:r>
        <w:rPr/>
        <w:t>2. Perché la profezia è uno dei doni spirituali principali dati per la salute e il successo della chiesa?</w:t>
      </w:r>
    </w:p>
    <w:p>
      <w:pPr>
        <w:pStyle w:val="inVerseTesto"/>
        <w:rPr/>
      </w:pPr>
      <w:r>
        <w:rPr>
          <w:b/>
        </w:rPr>
        <w:t>Riflessione personale</w:t>
      </w:r>
      <w:r>
        <w:rPr/>
        <w:t>: Quali libri di Ellen G. White hai letto? Che impatto hanno avuto su di te personalmente?</w:t>
      </w:r>
    </w:p>
    <w:p>
      <w:pPr>
        <w:pStyle w:val="Heading4"/>
        <w:rPr/>
      </w:pPr>
      <w:r>
        <w:rPr/>
        <w:t>Punti chiave da ricordare:</w:t>
      </w:r>
    </w:p>
    <w:p>
      <w:pPr>
        <w:pStyle w:val="inVerseElenco"/>
        <w:rPr/>
      </w:pPr>
      <w:r>
        <w:rPr/>
        <w:t xml:space="preserve">• </w:t>
      </w:r>
      <w:r>
        <w:rPr/>
        <w:t>Dio promette nella Bibbia di mandare veri profeti negli ultimi giorni.</w:t>
      </w:r>
    </w:p>
    <w:p>
      <w:pPr>
        <w:pStyle w:val="inVerseElenco"/>
        <w:rPr/>
      </w:pPr>
      <w:r>
        <w:rPr/>
        <w:t xml:space="preserve">• </w:t>
      </w:r>
      <w:r>
        <w:rPr/>
        <w:t>In Apocalisse, la testimonianza di Gesù è lo spirito della profezia, il che significa che Gesù si fa conoscere attraverso i profeti.</w:t>
      </w:r>
    </w:p>
    <w:p>
      <w:pPr>
        <w:pStyle w:val="inVerseElenco"/>
        <w:rPr/>
      </w:pPr>
      <w:r>
        <w:rPr/>
        <w:t xml:space="preserve">• </w:t>
      </w:r>
      <w:r>
        <w:rPr/>
        <w:t>Il dono della profezia è uno dei doni spirituali principali dati per aiutare la chiesa a prosperare.</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bCs/>
          <w:iCs/>
          <w:lang w:val="it-IT"/>
        </w:rPr>
        <w:t>Ellen G. White, Il gran conflitto, p.522</w:t>
      </w:r>
    </w:p>
  </w:footnote>
  <w:footnote w:id="3">
    <w:p>
      <w:pPr>
        <w:pStyle w:val="FootnoteText"/>
        <w:rPr/>
      </w:pPr>
      <w:r>
        <w:rPr>
          <w:rStyle w:val="FootnoteCharacters"/>
        </w:rPr>
        <w:footnoteRef/>
      </w:r>
      <w:r>
        <w:rPr>
          <w:lang w:val="it-IT"/>
        </w:rPr>
        <w:t xml:space="preserve"> </w:t>
      </w:r>
      <w:r>
        <w:rPr>
          <w:lang w:val="it-IT"/>
        </w:rPr>
        <w:t>Ellen G. White, Testimoni del vangelo, pp. 95, 96</w:t>
      </w:r>
    </w:p>
  </w:footnote>
  <w:footnote w:id="4">
    <w:p>
      <w:pPr>
        <w:pStyle w:val="FootnoteText"/>
        <w:rPr/>
      </w:pPr>
      <w:r>
        <w:rPr>
          <w:rStyle w:val="FootnoteCharacters"/>
        </w:rPr>
        <w:footnoteRef/>
      </w:r>
      <w:r>
        <w:rPr/>
        <w:t xml:space="preserve"> </w:t>
      </w:r>
      <w:r>
        <w:rPr/>
        <w:t>Ellen G. White, Evangelism (1946), p. 113</w:t>
      </w:r>
    </w:p>
  </w:footnote>
  <w:footnote w:id="5">
    <w:p>
      <w:pPr>
        <w:pStyle w:val="FootnoteText"/>
        <w:rPr/>
      </w:pPr>
      <w:r>
        <w:rPr>
          <w:rStyle w:val="FootnoteCharacters"/>
        </w:rPr>
        <w:footnoteRef/>
      </w:r>
      <w:r>
        <w:rPr/>
        <w:t xml:space="preserve"> </w:t>
      </w:r>
      <w:r>
        <w:rPr/>
        <w:t>Ellen G. White, Evangelism, p. 115</w:t>
      </w:r>
    </w:p>
  </w:footnote>
  <w:footnote w:id="6">
    <w:p>
      <w:pPr>
        <w:pStyle w:val="FootnoteText"/>
        <w:rPr/>
      </w:pPr>
      <w:r>
        <w:rPr>
          <w:rStyle w:val="FootnoteCharacters"/>
        </w:rPr>
        <w:footnoteRef/>
      </w:r>
      <w:r>
        <w:rPr>
          <w:lang w:val="it-IT"/>
        </w:rPr>
        <w:t xml:space="preserve"> </w:t>
      </w:r>
      <w:r>
        <w:rPr>
          <w:lang w:val="it-IT"/>
        </w:rPr>
        <w:t>Ellen G. White, Manoscritto 31, 1890, para. 3</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1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EndnoteCharacters">
    <w:name w:val="Endnote Characters"/>
    <w:qFormat/>
    <w:rPr>
      <w:vertAlign w:val="superscript"/>
    </w:rPr>
  </w:style>
  <w:style w:type="character" w:styleId="TestofumettoCarattere">
    <w:name w:val="Testo fumetto Carattere"/>
    <w:basedOn w:val="Carpredefinitoparagrafo"/>
    <w:qFormat/>
    <w:rPr>
      <w:rFonts w:ascii="Tahoma" w:hAnsi="Tahoma" w:cs="Tahoma"/>
      <w:sz w:val="16"/>
      <w:szCs w:val="16"/>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Arial" w:hAnsi="Liberation Sans;Arial" w:eastAsia="Noto Sans CJK SC" w:cs="Lohit Devanagari;Times New Roman"/>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Times New Roman"/>
    </w:rPr>
  </w:style>
  <w:style w:type="paragraph" w:styleId="Caption1">
    <w:name w:val="Caption1"/>
    <w:basedOn w:val="Normal"/>
    <w:qFormat/>
    <w:pPr>
      <w:suppressLineNumbers/>
      <w:spacing w:before="120" w:after="120"/>
    </w:pPr>
    <w:rPr>
      <w:rFonts w:cs="Lohit Devanagari;Times New Roman"/>
      <w:i/>
      <w:iCs/>
      <w:sz w:val="24"/>
      <w:szCs w:val="24"/>
    </w:rPr>
  </w:style>
  <w:style w:type="paragraph" w:styleId="Caption11">
    <w:name w:val="Caption11"/>
    <w:basedOn w:val="Normal"/>
    <w:qFormat/>
    <w:pPr>
      <w:suppressLineNumbers/>
      <w:spacing w:before="120" w:after="120"/>
    </w:pPr>
    <w:rPr>
      <w:rFonts w:cs="Lohit Devanagari;Times New Roman"/>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paragraph" w:styleId="Titolotabella">
    <w:name w:val="Titolo tabella"/>
    <w:basedOn w:val="Contenutotabella"/>
    <w:qFormat/>
    <w:pPr>
      <w:suppressLineNumbers/>
      <w:jc w:val="center"/>
    </w:pPr>
    <w:rPr>
      <w:b/>
      <w:bCs/>
    </w:rPr>
  </w:style>
  <w:style w:type="paragraph" w:styleId="Testofumetto">
    <w:name w:val="Testo fumetto"/>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2026-09-01T14:28:00Z</dcterms:modified>
  <cp:revision>4</cp:revision>
  <dc:subject/>
  <dc:title>Sabato</dc:title>
</cp:coreProperties>
</file>